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7AE" w:rsidRPr="00320B5B" w:rsidRDefault="001507AE" w:rsidP="00B14629">
      <w:pPr>
        <w:spacing w:after="0"/>
        <w:jc w:val="center"/>
        <w:rPr>
          <w:rFonts w:ascii="Century Gothic" w:hAnsi="Century Gothic" w:cs="Arial"/>
          <w:b/>
        </w:rPr>
      </w:pPr>
      <w:r w:rsidRPr="00320B5B">
        <w:rPr>
          <w:rFonts w:ascii="Century Gothic" w:hAnsi="Century Gothic" w:cs="Arial"/>
          <w:b/>
        </w:rPr>
        <w:t>Aviso de Privacidad Integral de declaraciones de situación patrimonial, de intereses y de presentación</w:t>
      </w:r>
      <w:r w:rsidRPr="00320B5B">
        <w:rPr>
          <w:rFonts w:ascii="Century Gothic" w:hAnsi="Century Gothic"/>
        </w:rPr>
        <w:t xml:space="preserve"> </w:t>
      </w:r>
      <w:r w:rsidRPr="00320B5B">
        <w:rPr>
          <w:rFonts w:ascii="Century Gothic" w:hAnsi="Century Gothic" w:cs="Arial"/>
          <w:b/>
        </w:rPr>
        <w:t>de constancia de declaración fiscal</w:t>
      </w: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</w:rPr>
      </w:pP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 xml:space="preserve">De conformidad con lo dispuesto en el artículos 27, 29, 30, 31, 32, 33, 34, 35, 36, 46, 47 y 48 de la Ley General de Responsabilidades Administrativas y sus correlativos de la Ley de Responsabilidades Administrativas del Estado de Sinaloa; artículo 92 Bis J fracción I y XVI de la Ley Orgánica del Congreso del Estado; así como del Acuerdo por el que se modifican los Anexos Primero y Segundo del Acuerdo por el que el Comité Coordinador del Sistema Nacional Anticorrupción emite el formato de declaraciones: de situación patrimonial y de intereses; y expide las normas e instructivo para su llenado y presentación; el Órgano Interno de Control del Congreso del Estado de Sinaloa (OIC-CES) tiene la responsabilidad de recibir las declaraciones de situación patrimonial, de intereses y </w:t>
      </w:r>
      <w:r w:rsidR="003568BB">
        <w:rPr>
          <w:rFonts w:ascii="Century Gothic" w:hAnsi="Century Gothic" w:cs="Arial"/>
        </w:rPr>
        <w:t xml:space="preserve">la </w:t>
      </w:r>
      <w:r w:rsidRPr="00320B5B">
        <w:rPr>
          <w:rFonts w:ascii="Century Gothic" w:hAnsi="Century Gothic" w:cs="Arial"/>
        </w:rPr>
        <w:t xml:space="preserve">constancia de </w:t>
      </w:r>
      <w:r w:rsidR="003568BB">
        <w:rPr>
          <w:rFonts w:ascii="Century Gothic" w:hAnsi="Century Gothic" w:cs="Arial"/>
        </w:rPr>
        <w:t xml:space="preserve">presentación de la </w:t>
      </w:r>
      <w:r w:rsidRPr="00320B5B">
        <w:rPr>
          <w:rFonts w:ascii="Century Gothic" w:hAnsi="Century Gothic" w:cs="Arial"/>
        </w:rPr>
        <w:t xml:space="preserve">declaración fiscal de las personas servidoras públicas adscritas a este Congreso. </w:t>
      </w:r>
    </w:p>
    <w:p w:rsidR="001507AE" w:rsidRDefault="001507AE" w:rsidP="00B14629">
      <w:pPr>
        <w:spacing w:after="0"/>
        <w:jc w:val="both"/>
        <w:rPr>
          <w:rFonts w:ascii="Century Gothic" w:hAnsi="Century Gothic" w:cs="Arial"/>
        </w:rPr>
      </w:pP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 xml:space="preserve">Este OIC-CES tiene su domicilio </w:t>
      </w:r>
      <w:r w:rsidRPr="007579D6">
        <w:rPr>
          <w:rFonts w:ascii="Century Gothic" w:hAnsi="Century Gothic" w:cs="Arial"/>
        </w:rPr>
        <w:t xml:space="preserve">en </w:t>
      </w:r>
      <w:r w:rsidR="009C6F6E" w:rsidRPr="007579D6">
        <w:rPr>
          <w:rFonts w:ascii="Century Gothic" w:hAnsi="Century Gothic" w:cs="Arial"/>
        </w:rPr>
        <w:t xml:space="preserve">bulevar Pedro Infante No. 2155 poniente fraccionamiento Jardines Tres Ríos, </w:t>
      </w:r>
      <w:r w:rsidR="00B14629" w:rsidRPr="007579D6">
        <w:rPr>
          <w:rFonts w:ascii="Century Gothic" w:hAnsi="Century Gothic" w:cs="Arial"/>
        </w:rPr>
        <w:t xml:space="preserve">Código Postal </w:t>
      </w:r>
      <w:r w:rsidR="009C6F6E" w:rsidRPr="007579D6">
        <w:rPr>
          <w:rFonts w:ascii="Century Gothic" w:hAnsi="Century Gothic" w:cs="Arial"/>
        </w:rPr>
        <w:t xml:space="preserve">80100, Culiacán, Sinaloa, teléfono 01(667) 758-15-00, lada sin costo: 01 800 250 2122; </w:t>
      </w:r>
      <w:r w:rsidRPr="007579D6">
        <w:rPr>
          <w:rFonts w:ascii="Century Gothic" w:hAnsi="Century Gothic" w:cs="Arial"/>
        </w:rPr>
        <w:t xml:space="preserve">y es el responsable del tratamiento de los datos personales que proporcione toda persona que presente Declaraciones de </w:t>
      </w:r>
      <w:r w:rsidR="00B14629" w:rsidRPr="007579D6">
        <w:rPr>
          <w:rFonts w:ascii="Century Gothic" w:hAnsi="Century Gothic" w:cs="Arial"/>
        </w:rPr>
        <w:t xml:space="preserve">Situación </w:t>
      </w:r>
      <w:r w:rsidRPr="007579D6">
        <w:rPr>
          <w:rFonts w:ascii="Century Gothic" w:hAnsi="Century Gothic" w:cs="Arial"/>
        </w:rPr>
        <w:t xml:space="preserve">Patrimonial y de Intereses, así como de la constancia de presentación de declaración fiscal, datos </w:t>
      </w:r>
      <w:r w:rsidR="00AE4CCA" w:rsidRPr="007579D6">
        <w:rPr>
          <w:rFonts w:ascii="Century Gothic" w:hAnsi="Century Gothic" w:cs="Arial"/>
        </w:rPr>
        <w:t>que serán protegidos conforme a lo</w:t>
      </w:r>
      <w:r w:rsidRPr="007579D6">
        <w:rPr>
          <w:rFonts w:ascii="Century Gothic" w:hAnsi="Century Gothic" w:cs="Arial"/>
        </w:rPr>
        <w:t xml:space="preserve"> dispuesto en la Ley General de Protección</w:t>
      </w:r>
      <w:bookmarkStart w:id="0" w:name="_GoBack"/>
      <w:bookmarkEnd w:id="0"/>
      <w:r w:rsidRPr="00320B5B">
        <w:rPr>
          <w:rFonts w:ascii="Century Gothic" w:hAnsi="Century Gothic" w:cs="Arial"/>
        </w:rPr>
        <w:t xml:space="preserve"> de Datos Personales en Posesión de Sujetos Obligados y demás normatividad que resulte aplicable.</w:t>
      </w:r>
    </w:p>
    <w:p w:rsidR="001507AE" w:rsidRDefault="001507AE" w:rsidP="00B14629">
      <w:pPr>
        <w:spacing w:after="0"/>
        <w:jc w:val="both"/>
        <w:rPr>
          <w:rFonts w:ascii="Century Gothic" w:hAnsi="Century Gothic" w:cs="Arial"/>
          <w:b/>
        </w:rPr>
      </w:pP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  <w:b/>
        </w:rPr>
      </w:pPr>
      <w:r w:rsidRPr="00320B5B">
        <w:rPr>
          <w:rFonts w:ascii="Century Gothic" w:hAnsi="Century Gothic" w:cs="Arial"/>
          <w:b/>
        </w:rPr>
        <w:t>¿Qué datos personales se recaban y para qué finalidad?</w:t>
      </w:r>
    </w:p>
    <w:p w:rsidR="001507AE" w:rsidRDefault="001507AE" w:rsidP="00B14629">
      <w:pPr>
        <w:spacing w:after="0"/>
        <w:jc w:val="both"/>
        <w:rPr>
          <w:rFonts w:ascii="Century Gothic" w:hAnsi="Century Gothic" w:cs="Arial"/>
        </w:rPr>
      </w:pP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 xml:space="preserve">Los datos personales recabados serán protegidos, incorporados y tratados en los expedientes electrónicos personales de los servidores públicos, se resguardarán en el Sistema </w:t>
      </w:r>
      <w:proofErr w:type="spellStart"/>
      <w:r w:rsidRPr="00320B5B">
        <w:rPr>
          <w:rFonts w:ascii="Century Gothic" w:hAnsi="Century Gothic" w:cs="Arial"/>
        </w:rPr>
        <w:t>DeclaraCES</w:t>
      </w:r>
      <w:proofErr w:type="spellEnd"/>
      <w:r w:rsidRPr="00320B5B">
        <w:rPr>
          <w:rFonts w:ascii="Century Gothic" w:hAnsi="Century Gothic" w:cs="Arial"/>
        </w:rPr>
        <w:t xml:space="preserve"> en posesión del Departamento de Auditoría Interna y Situación Patrimonial del Órgano Interno de Control. Dicha información tiene por objeto dar cumplimiento a los artículos 32 y 33 de la Ley de Responsabilidades Administrativas del Estado de Sinaloa, así como para </w:t>
      </w:r>
      <w:r w:rsidR="00714B28">
        <w:rPr>
          <w:rFonts w:ascii="Century Gothic" w:hAnsi="Century Gothic" w:cs="Arial"/>
        </w:rPr>
        <w:t xml:space="preserve">el cumplimiento </w:t>
      </w:r>
      <w:r w:rsidRPr="00320B5B">
        <w:rPr>
          <w:rFonts w:ascii="Century Gothic" w:hAnsi="Century Gothic" w:cs="Arial"/>
        </w:rPr>
        <w:t xml:space="preserve">de las obligaciones de transparencia que </w:t>
      </w:r>
      <w:r w:rsidR="00714B28">
        <w:rPr>
          <w:rFonts w:ascii="Century Gothic" w:hAnsi="Century Gothic" w:cs="Arial"/>
        </w:rPr>
        <w:t xml:space="preserve">en términos de lo dispuesto por </w:t>
      </w:r>
      <w:r w:rsidRPr="00320B5B">
        <w:rPr>
          <w:rFonts w:ascii="Century Gothic" w:hAnsi="Century Gothic" w:cs="Arial"/>
        </w:rPr>
        <w:t xml:space="preserve">la Ley de Transparencia y Acceso a la Información Pública del Estado de Sinaloa, en su artículo 95, fracciones VIII y XV </w:t>
      </w:r>
      <w:r w:rsidR="00714B28">
        <w:rPr>
          <w:rFonts w:ascii="Century Gothic" w:hAnsi="Century Gothic" w:cs="Arial"/>
        </w:rPr>
        <w:t xml:space="preserve">y demás disposiciones normativas en la materia, los cuales </w:t>
      </w:r>
      <w:r w:rsidRPr="00320B5B">
        <w:rPr>
          <w:rFonts w:ascii="Century Gothic" w:hAnsi="Century Gothic" w:cs="Arial"/>
        </w:rPr>
        <w:t>serán considerados para su publicación a través de la Plataforma Nacional de Transparencia.</w:t>
      </w:r>
    </w:p>
    <w:p w:rsidR="001507AE" w:rsidRDefault="001507AE" w:rsidP="00B14629">
      <w:pPr>
        <w:spacing w:after="0"/>
        <w:jc w:val="both"/>
        <w:rPr>
          <w:rFonts w:ascii="Century Gothic" w:hAnsi="Century Gothic" w:cs="Arial"/>
        </w:rPr>
      </w:pPr>
    </w:p>
    <w:p w:rsidR="001507AE" w:rsidRDefault="00714B28" w:rsidP="00B14629">
      <w:pPr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Para tal efecto, </w:t>
      </w:r>
      <w:r w:rsidR="001507AE" w:rsidRPr="00320B5B">
        <w:rPr>
          <w:rFonts w:ascii="Century Gothic" w:hAnsi="Century Gothic" w:cs="Arial"/>
        </w:rPr>
        <w:t xml:space="preserve">se recaban los siguientes datos personales: </w:t>
      </w: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</w:rPr>
      </w:pP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Nombre(s) y apellidos;</w:t>
      </w: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Clave única de Registro Poblacional;</w:t>
      </w: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Registro Federal de Contribuyentes;</w:t>
      </w: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Correo electrónico no oficial;</w:t>
      </w: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Número telefónico particular;</w:t>
      </w: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Estado civil, y en su caso régimen patrimonial;</w:t>
      </w: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País de nacimiento y nacionalidad;</w:t>
      </w: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lastRenderedPageBreak/>
        <w:t>Domicilio;</w:t>
      </w: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Firma;</w:t>
      </w: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Relaciones afectivas, familiares y conyugales</w:t>
      </w:r>
      <w:r w:rsidR="00714B28">
        <w:rPr>
          <w:rFonts w:ascii="Century Gothic" w:hAnsi="Century Gothic" w:cs="Arial"/>
        </w:rPr>
        <w:t>, incluidos datos personales que se mencionan en el presente listado de dichas personas</w:t>
      </w:r>
      <w:r w:rsidRPr="00320B5B">
        <w:rPr>
          <w:rFonts w:ascii="Century Gothic" w:hAnsi="Century Gothic" w:cs="Arial"/>
        </w:rPr>
        <w:t xml:space="preserve">; </w:t>
      </w:r>
    </w:p>
    <w:p w:rsidR="001507AE" w:rsidRPr="00320B5B" w:rsidRDefault="001507AE" w:rsidP="00B14629">
      <w:pPr>
        <w:pStyle w:val="Prrafodelista"/>
        <w:numPr>
          <w:ilvl w:val="0"/>
          <w:numId w:val="12"/>
        </w:num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Datos sobre inversiones, cuentas bancarias, adeudos o pasivos, préstamos o comodatos, la participación en una empresa, asociación o fideicomiso, que está dentro de los que se consideran como datos personales sensibles.</w:t>
      </w:r>
    </w:p>
    <w:p w:rsidR="001507AE" w:rsidRDefault="001507AE" w:rsidP="00B14629">
      <w:pPr>
        <w:spacing w:after="0"/>
        <w:jc w:val="both"/>
        <w:rPr>
          <w:rFonts w:ascii="Century Gothic" w:hAnsi="Century Gothic" w:cs="Arial"/>
        </w:rPr>
      </w:pPr>
    </w:p>
    <w:p w:rsidR="001507AE" w:rsidRDefault="001507AE" w:rsidP="00B14629">
      <w:p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El H. Congreso del Estado de Sinaloa tratará los datos personales antes señalados conforme a l</w:t>
      </w:r>
      <w:r w:rsidR="002F15A4">
        <w:rPr>
          <w:rFonts w:ascii="Century Gothic" w:hAnsi="Century Gothic" w:cs="Arial"/>
        </w:rPr>
        <w:t xml:space="preserve">o dispuesto en los artículos 21 y </w:t>
      </w:r>
      <w:r w:rsidRPr="00320B5B">
        <w:rPr>
          <w:rFonts w:ascii="Century Gothic" w:hAnsi="Century Gothic" w:cs="Arial"/>
        </w:rPr>
        <w:t>22 fracción VI de la Ley de Transparencia y Acceso a la Información Pública del Estado de Sinaloa y la demás normatividad que resulte aplicable.</w:t>
      </w:r>
      <w:r w:rsidRPr="00320B5B">
        <w:rPr>
          <w:rFonts w:ascii="Century Gothic" w:hAnsi="Century Gothic" w:cs="Arial"/>
        </w:rPr>
        <w:cr/>
      </w: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  <w:b/>
        </w:rPr>
      </w:pPr>
      <w:r w:rsidRPr="00320B5B">
        <w:rPr>
          <w:rFonts w:ascii="Century Gothic" w:hAnsi="Century Gothic" w:cs="Arial"/>
          <w:b/>
        </w:rPr>
        <w:t>Mecanismos para el ejercicio de los derechos ARCO</w:t>
      </w:r>
    </w:p>
    <w:p w:rsidR="001507AE" w:rsidRDefault="001507AE" w:rsidP="00B14629">
      <w:pPr>
        <w:spacing w:after="0"/>
        <w:jc w:val="both"/>
        <w:rPr>
          <w:rFonts w:ascii="Century Gothic" w:hAnsi="Century Gothic" w:cs="Arial"/>
        </w:rPr>
      </w:pP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Usted podrá ejercer sus derechos de acceso, rectificación, cancelación u oposición de sus datos personales (derechos ARCO) directamente ante la Unidad de Transparencia de este Poder Legislativo, ubicada en el domicilio ya citado, en un horario de 09:00 a 15:00 Horas, de lunes a viernes. O bien a través de la Plataforma Nacional de Transparencia (</w:t>
      </w:r>
      <w:hyperlink r:id="rId7" w:history="1">
        <w:r w:rsidRPr="00320B5B">
          <w:rPr>
            <w:rStyle w:val="Hipervnculo"/>
            <w:rFonts w:ascii="Century Gothic" w:hAnsi="Century Gothic" w:cs="Arial"/>
          </w:rPr>
          <w:t>http://www.plataformadetransparencia.org.mx</w:t>
        </w:r>
      </w:hyperlink>
      <w:r w:rsidRPr="00320B5B">
        <w:rPr>
          <w:rFonts w:ascii="Century Gothic" w:hAnsi="Century Gothic" w:cs="Arial"/>
        </w:rPr>
        <w:t>). Para recibir asesoría sobre este procedimiento puede llamar al teléfono (667)7581500 Ext. 1896, enviar un correo electrónico a la dirección: (</w:t>
      </w:r>
      <w:hyperlink r:id="rId8" w:history="1">
        <w:r w:rsidRPr="00320B5B">
          <w:rPr>
            <w:rStyle w:val="Hipervnculo"/>
            <w:rFonts w:ascii="Century Gothic" w:hAnsi="Century Gothic" w:cs="Arial"/>
          </w:rPr>
          <w:t>informacion@congresosinaloa.gob.mx</w:t>
        </w:r>
      </w:hyperlink>
      <w:r w:rsidRPr="00320B5B">
        <w:rPr>
          <w:rFonts w:ascii="Century Gothic" w:hAnsi="Century Gothic" w:cs="Arial"/>
        </w:rPr>
        <w:t>), o consultarlo directamente en el sitio de la propia Plataforma Nacional de Transparencia.</w:t>
      </w:r>
    </w:p>
    <w:p w:rsidR="001507AE" w:rsidRDefault="001507AE" w:rsidP="00B14629">
      <w:pPr>
        <w:spacing w:after="0"/>
        <w:jc w:val="both"/>
        <w:rPr>
          <w:rFonts w:ascii="Century Gothic" w:hAnsi="Century Gothic" w:cs="Arial"/>
        </w:rPr>
      </w:pP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Se le informa que no se realizarán transferencias de datos personales, salvo aquellas que sean necesarias para atender requerimientos de información de una autoridad competente, que estén debidamente fundados y motivados, así como las transferencias que atiendan lo establecido en el artículo 89 de la Ley de Protección de Datos Personales en Posesión de Sujetos Obligados del Estado de Sinaloa.</w:t>
      </w:r>
    </w:p>
    <w:p w:rsidR="001507AE" w:rsidRDefault="001507AE" w:rsidP="00B14629">
      <w:pPr>
        <w:spacing w:after="0"/>
        <w:jc w:val="both"/>
        <w:rPr>
          <w:rFonts w:ascii="Century Gothic" w:hAnsi="Century Gothic" w:cs="Arial"/>
        </w:rPr>
      </w:pP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 xml:space="preserve">De conformidad con lo establecido en el artículo </w:t>
      </w:r>
      <w:r w:rsidR="002F15A4">
        <w:rPr>
          <w:rFonts w:ascii="Century Gothic" w:hAnsi="Century Gothic" w:cs="Arial"/>
        </w:rPr>
        <w:t>32, fracción III</w:t>
      </w:r>
      <w:r w:rsidRPr="00320B5B">
        <w:rPr>
          <w:rFonts w:ascii="Century Gothic" w:hAnsi="Century Gothic" w:cs="Arial"/>
        </w:rPr>
        <w:t>, incisos a) y b)</w:t>
      </w:r>
      <w:r w:rsidR="002F15A4">
        <w:rPr>
          <w:rFonts w:ascii="Century Gothic" w:hAnsi="Century Gothic" w:cs="Arial"/>
        </w:rPr>
        <w:t xml:space="preserve"> de la Ley General y 32, fracción III de la Ley Estatal, ambas en materia de protección de datos personales en posesión de sujetos obligados</w:t>
      </w:r>
      <w:r w:rsidRPr="00320B5B">
        <w:rPr>
          <w:rFonts w:ascii="Century Gothic" w:hAnsi="Century Gothic" w:cs="Arial"/>
        </w:rPr>
        <w:t>, cuando se realicen transferencias de datos personales que requieran consentimiento, se deberá informar: las autoridades, poderes, entidades, órganos y organismos gubernamentales de los tres órdenes de gobierno y las personas físicas o morales a las que se transfieren los datos personales, y las finalidades de estas transferencias.</w:t>
      </w:r>
    </w:p>
    <w:p w:rsidR="001507AE" w:rsidRDefault="00487C28" w:rsidP="00B14629">
      <w:pPr>
        <w:tabs>
          <w:tab w:val="left" w:pos="5301"/>
        </w:tabs>
        <w:spacing w:after="0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</w:p>
    <w:p w:rsidR="001507AE" w:rsidRPr="00320B5B" w:rsidRDefault="001507AE" w:rsidP="00B14629">
      <w:pPr>
        <w:spacing w:after="0"/>
        <w:jc w:val="both"/>
        <w:rPr>
          <w:rFonts w:ascii="Century Gothic" w:hAnsi="Century Gothic" w:cs="Arial"/>
        </w:rPr>
      </w:pPr>
      <w:r w:rsidRPr="00320B5B">
        <w:rPr>
          <w:rFonts w:ascii="Century Gothic" w:hAnsi="Century Gothic" w:cs="Arial"/>
        </w:rPr>
        <w:t>En caso de que exista un cambio de este aviso de privacidad, lo haremos de su conocimiento a</w:t>
      </w:r>
      <w:r w:rsidR="00774553">
        <w:rPr>
          <w:rFonts w:ascii="Century Gothic" w:hAnsi="Century Gothic" w:cs="Arial"/>
        </w:rPr>
        <w:t xml:space="preserve">l </w:t>
      </w:r>
      <w:r w:rsidRPr="00320B5B">
        <w:rPr>
          <w:rFonts w:ascii="Century Gothic" w:hAnsi="Century Gothic" w:cs="Arial"/>
        </w:rPr>
        <w:t xml:space="preserve">correo electrónico </w:t>
      </w:r>
      <w:r w:rsidR="00774553">
        <w:rPr>
          <w:rFonts w:ascii="Century Gothic" w:hAnsi="Century Gothic" w:cs="Arial"/>
        </w:rPr>
        <w:t xml:space="preserve">del titular de los datos </w:t>
      </w:r>
      <w:r w:rsidRPr="00320B5B">
        <w:rPr>
          <w:rFonts w:ascii="Century Gothic" w:hAnsi="Century Gothic" w:cs="Arial"/>
        </w:rPr>
        <w:t>y/o de manera presencial.</w:t>
      </w:r>
    </w:p>
    <w:sectPr w:rsidR="001507AE" w:rsidRPr="00320B5B" w:rsidSect="00702315">
      <w:headerReference w:type="default" r:id="rId9"/>
      <w:footerReference w:type="default" r:id="rId10"/>
      <w:pgSz w:w="12240" w:h="15840"/>
      <w:pgMar w:top="1418" w:right="1701" w:bottom="1418" w:left="1985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4ED" w:rsidRDefault="007D74ED" w:rsidP="009E0B3E">
      <w:pPr>
        <w:spacing w:after="0" w:line="240" w:lineRule="auto"/>
      </w:pPr>
      <w:r>
        <w:separator/>
      </w:r>
    </w:p>
  </w:endnote>
  <w:endnote w:type="continuationSeparator" w:id="0">
    <w:p w:rsidR="007D74ED" w:rsidRDefault="007D74ED" w:rsidP="009E0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511152"/>
      <w:docPartObj>
        <w:docPartGallery w:val="Page Numbers (Bottom of Page)"/>
        <w:docPartUnique/>
      </w:docPartObj>
    </w:sdtPr>
    <w:sdtEndPr/>
    <w:sdtContent>
      <w:p w:rsidR="00702315" w:rsidRDefault="00702315" w:rsidP="001507AE">
        <w:pPr>
          <w:pStyle w:val="Piedepgina"/>
        </w:pPr>
        <w:r>
          <w:rPr>
            <w:noProof/>
            <w:lang w:eastAsia="es-MX"/>
          </w:rPr>
          <w:drawing>
            <wp:anchor distT="0" distB="0" distL="114300" distR="114300" simplePos="0" relativeHeight="251660288" behindDoc="1" locked="0" layoutInCell="1" allowOverlap="1" wp14:anchorId="77F34307" wp14:editId="4A5F5429">
              <wp:simplePos x="0" y="0"/>
              <wp:positionH relativeFrom="page">
                <wp:posOffset>107002</wp:posOffset>
              </wp:positionH>
              <wp:positionV relativeFrom="page">
                <wp:posOffset>9195435</wp:posOffset>
              </wp:positionV>
              <wp:extent cx="7540580" cy="788954"/>
              <wp:effectExtent l="0" t="0" r="3810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2. Cintillo Paginas, reportes o informes oficiales OIC (1)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91903" r="176"/>
                      <a:stretch/>
                    </pic:blipFill>
                    <pic:spPr bwMode="auto">
                      <a:xfrm>
                        <a:off x="0" y="0"/>
                        <a:ext cx="7540580" cy="78895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284187" w:rsidRDefault="0028418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4ED" w:rsidRDefault="007D74ED" w:rsidP="009E0B3E">
      <w:pPr>
        <w:spacing w:after="0" w:line="240" w:lineRule="auto"/>
      </w:pPr>
      <w:r>
        <w:separator/>
      </w:r>
    </w:p>
  </w:footnote>
  <w:footnote w:type="continuationSeparator" w:id="0">
    <w:p w:rsidR="007D74ED" w:rsidRDefault="007D74ED" w:rsidP="009E0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3E" w:rsidRDefault="0028418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-1192236</wp:posOffset>
          </wp:positionH>
          <wp:positionV relativeFrom="margin">
            <wp:posOffset>-763951</wp:posOffset>
          </wp:positionV>
          <wp:extent cx="7710985" cy="682388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. Cintillo Paginas, reportes o informes oficiales OIC (1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-1456" b="93044"/>
                  <a:stretch/>
                </pic:blipFill>
                <pic:spPr bwMode="auto">
                  <a:xfrm>
                    <a:off x="0" y="0"/>
                    <a:ext cx="7711170" cy="6824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07018"/>
    <w:multiLevelType w:val="hybridMultilevel"/>
    <w:tmpl w:val="CC2E90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72891"/>
    <w:multiLevelType w:val="hybridMultilevel"/>
    <w:tmpl w:val="7206DA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F663E"/>
    <w:multiLevelType w:val="hybridMultilevel"/>
    <w:tmpl w:val="A1384B26"/>
    <w:lvl w:ilvl="0" w:tplc="E7F892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771856"/>
    <w:multiLevelType w:val="hybridMultilevel"/>
    <w:tmpl w:val="E30E38D8"/>
    <w:lvl w:ilvl="0" w:tplc="523AF342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5B2F23"/>
    <w:multiLevelType w:val="hybridMultilevel"/>
    <w:tmpl w:val="A20E659A"/>
    <w:lvl w:ilvl="0" w:tplc="90429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6C6EE8"/>
    <w:multiLevelType w:val="hybridMultilevel"/>
    <w:tmpl w:val="F15E4A9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66CB1"/>
    <w:multiLevelType w:val="hybridMultilevel"/>
    <w:tmpl w:val="2752FF8E"/>
    <w:lvl w:ilvl="0" w:tplc="BFB2B7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687F4C"/>
    <w:multiLevelType w:val="hybridMultilevel"/>
    <w:tmpl w:val="1ECAB33E"/>
    <w:lvl w:ilvl="0" w:tplc="94FE3D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A52EF0"/>
    <w:multiLevelType w:val="hybridMultilevel"/>
    <w:tmpl w:val="2CC630E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295338"/>
    <w:multiLevelType w:val="hybridMultilevel"/>
    <w:tmpl w:val="CC2A12D4"/>
    <w:lvl w:ilvl="0" w:tplc="43E4E3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296F82"/>
    <w:multiLevelType w:val="hybridMultilevel"/>
    <w:tmpl w:val="E62E0B3C"/>
    <w:lvl w:ilvl="0" w:tplc="518E17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10"/>
  </w:num>
  <w:num w:numId="8">
    <w:abstractNumId w:val="3"/>
  </w:num>
  <w:num w:numId="9">
    <w:abstractNumId w:val="2"/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7B5"/>
    <w:rsid w:val="000005DC"/>
    <w:rsid w:val="00052EEF"/>
    <w:rsid w:val="000717FF"/>
    <w:rsid w:val="00080C7A"/>
    <w:rsid w:val="000B616E"/>
    <w:rsid w:val="00122D25"/>
    <w:rsid w:val="001507AE"/>
    <w:rsid w:val="00177223"/>
    <w:rsid w:val="001D586B"/>
    <w:rsid w:val="001F12D2"/>
    <w:rsid w:val="00205830"/>
    <w:rsid w:val="00217336"/>
    <w:rsid w:val="0025329C"/>
    <w:rsid w:val="00284187"/>
    <w:rsid w:val="002B0DAF"/>
    <w:rsid w:val="002E7246"/>
    <w:rsid w:val="002F15A4"/>
    <w:rsid w:val="00311103"/>
    <w:rsid w:val="00354382"/>
    <w:rsid w:val="003568BB"/>
    <w:rsid w:val="00362CBF"/>
    <w:rsid w:val="00365C60"/>
    <w:rsid w:val="003903E1"/>
    <w:rsid w:val="003921A0"/>
    <w:rsid w:val="003D6A68"/>
    <w:rsid w:val="0040263C"/>
    <w:rsid w:val="00402B15"/>
    <w:rsid w:val="00486A76"/>
    <w:rsid w:val="00487C28"/>
    <w:rsid w:val="004A1101"/>
    <w:rsid w:val="004A2029"/>
    <w:rsid w:val="004C5DB8"/>
    <w:rsid w:val="004D0234"/>
    <w:rsid w:val="00504562"/>
    <w:rsid w:val="0052145A"/>
    <w:rsid w:val="0054583E"/>
    <w:rsid w:val="00553756"/>
    <w:rsid w:val="00572CAA"/>
    <w:rsid w:val="00593724"/>
    <w:rsid w:val="006B0032"/>
    <w:rsid w:val="00702315"/>
    <w:rsid w:val="00703E9C"/>
    <w:rsid w:val="00714B28"/>
    <w:rsid w:val="00745298"/>
    <w:rsid w:val="00754C23"/>
    <w:rsid w:val="007579D6"/>
    <w:rsid w:val="00774553"/>
    <w:rsid w:val="007D74ED"/>
    <w:rsid w:val="008075CC"/>
    <w:rsid w:val="00813C7B"/>
    <w:rsid w:val="00823379"/>
    <w:rsid w:val="00844E85"/>
    <w:rsid w:val="0088485F"/>
    <w:rsid w:val="008D7AC9"/>
    <w:rsid w:val="009153C3"/>
    <w:rsid w:val="00920460"/>
    <w:rsid w:val="0096311B"/>
    <w:rsid w:val="0098102B"/>
    <w:rsid w:val="00987246"/>
    <w:rsid w:val="009C6F6E"/>
    <w:rsid w:val="009E0B3E"/>
    <w:rsid w:val="00AB044E"/>
    <w:rsid w:val="00AE0FEF"/>
    <w:rsid w:val="00AE4CCA"/>
    <w:rsid w:val="00B14629"/>
    <w:rsid w:val="00B80A36"/>
    <w:rsid w:val="00BD60CB"/>
    <w:rsid w:val="00C17711"/>
    <w:rsid w:val="00C244CF"/>
    <w:rsid w:val="00CA3132"/>
    <w:rsid w:val="00D307B5"/>
    <w:rsid w:val="00D716D9"/>
    <w:rsid w:val="00D77056"/>
    <w:rsid w:val="00D81523"/>
    <w:rsid w:val="00DA6CF7"/>
    <w:rsid w:val="00DC4375"/>
    <w:rsid w:val="00DC54F7"/>
    <w:rsid w:val="00DD61B3"/>
    <w:rsid w:val="00DD7493"/>
    <w:rsid w:val="00DE6269"/>
    <w:rsid w:val="00E0428E"/>
    <w:rsid w:val="00E3075A"/>
    <w:rsid w:val="00EE3698"/>
    <w:rsid w:val="00F17ABA"/>
    <w:rsid w:val="00F33A12"/>
    <w:rsid w:val="00F9238B"/>
    <w:rsid w:val="00FC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A332BBE-03C0-4FC1-91F9-2D8F3EFF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7B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07B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E0B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B3E"/>
  </w:style>
  <w:style w:type="paragraph" w:styleId="Piedepgina">
    <w:name w:val="footer"/>
    <w:basedOn w:val="Normal"/>
    <w:link w:val="PiedepginaCar"/>
    <w:uiPriority w:val="99"/>
    <w:unhideWhenUsed/>
    <w:rsid w:val="009E0B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3E"/>
  </w:style>
  <w:style w:type="character" w:styleId="Refdecomentario">
    <w:name w:val="annotation reference"/>
    <w:basedOn w:val="Fuentedeprrafopredeter"/>
    <w:uiPriority w:val="99"/>
    <w:semiHidden/>
    <w:unhideWhenUsed/>
    <w:rsid w:val="001F12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F1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F12D2"/>
    <w:rPr>
      <w:rFonts w:ascii="Times New Roman" w:eastAsia="Times New Roman" w:hAnsi="Times New Roman" w:cs="Times New Roman"/>
      <w:sz w:val="20"/>
      <w:szCs w:val="20"/>
      <w:lang w:val="en-US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1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2D2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507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cion@congresosinaloa.gob.m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taformadetransparencia.org.m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Francisco Vega Almada</dc:creator>
  <cp:keywords/>
  <dc:description/>
  <cp:lastModifiedBy>Rafael Martín Bastidas Adrían</cp:lastModifiedBy>
  <cp:revision>4</cp:revision>
  <cp:lastPrinted>2025-04-24T22:48:00Z</cp:lastPrinted>
  <dcterms:created xsi:type="dcterms:W3CDTF">2025-05-15T16:40:00Z</dcterms:created>
  <dcterms:modified xsi:type="dcterms:W3CDTF">2025-05-15T18:56:00Z</dcterms:modified>
</cp:coreProperties>
</file>